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7" w:hRule="atLeast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902970" cy="674370"/>
                  <wp:effectExtent l="0" t="0" r="1143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省级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项目支出绩效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（20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年度）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ind w:firstLine="1264" w:firstLineChars="400"/>
              <w:rPr>
                <w:rFonts w:hint="default" w:ascii="仿宋_GB2312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项目名称：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社会养老服务体系建设转移支付</w:t>
            </w:r>
          </w:p>
          <w:p>
            <w:pPr>
              <w:ind w:firstLine="1264" w:firstLineChars="400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项目单位：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黄石经济技术开发区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·铁山区民政局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主管部门：黄石市民政局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评价机构：自评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月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一、项目概况和资金使用管理情况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（一）项目立项背景和依据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当前，我国人口老龄化进程加速，湖北省60岁以上老年人口已突破1200万，占比达20.4%，其中农村留守老人、城镇困难老人等特殊群体养老需求尤为迫切。为积极应对人口老龄化国家战略，落实《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国家老龄事业发展和养老服务体系规划》及《湖北省养老服务体系建设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规划》要求，黄石市以构建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居家社区机构相协调、医养康养相结合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养老服务体系为目标，聚焦农村养老设施薄弱、特殊困难老人照护缺失、养老服务专业化水平不足等问题，通过省级民政转移支付资金支持，实施农村互助照料中心提档升级、适老化改造、幸福食堂建设、养老护理人才培养等重点项目，着力补齐养老服务短板，提升基层养老服务可及性与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项目资金来源和使用情况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《省级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社会养老服务体系建设转移支付资金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财社发[2024]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64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号文件，社会养老服务体系建设资金91.45万。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1.农村互相照料中心提档升级补助20万元，分别是大王镇金湖村、汪仁镇黄荆头村，每个单位各10万元。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2.特殊困难老年人适老化改造补助30万元，2024年已实施完成100户适老化改造，合同工程款31万，经湖北磁湖项目管理咨询有限公司工程造价审核，审定金额为30.2841万元。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幸福食堂项目补助资金40万元，大王镇金湖村、铁山街道九龙洞社区、金山街道奥美社区分别各补助6万元；铁山街道冶矿路社区补助5万元；大王镇陈宝村、章山街道龙山村分别各补助4万元；铁山街道盛洪卿社区补助3万元；大王镇港西村、港沟村、太子镇洪桥村分别各补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养老护理培训补贴和岗位补贴资金0.3万元，根据依据省政府办公厅印发的《实施“技兴荆楚”工程服务现代产业高质量发展若干措施的通知》(鄂政办发(022)31号)，初级工(5级)1000元/人的标准，给予一次性技能培训补贴。黄金山中心福利院有3名5级护理员，给予一次性技能培训补贴1000元/人，共计0.3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5.提升养老机构服务能力1.15万元，建议拨付给黄金山中心福利院。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二、项目绩效评价结论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项目全年预算数为91.45万元，执行数为</w:t>
      </w:r>
      <w:r>
        <w:rPr>
          <w:rFonts w:hint="eastAsia" w:ascii="仿宋_GB2312" w:hAnsi="宋体" w:eastAsia="仿宋_GB2312"/>
          <w:kern w:val="0"/>
          <w:lang w:val="en-US" w:eastAsia="zh-CN"/>
        </w:rPr>
        <w:t>88.2461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96.5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，无资金截留、挪用情况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主要产出和效果：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（1）产出指标完成情况分析。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数量指标完成情况：农村互助照料中心提档升级2家（大王镇金湖村、汪仁镇黄荆头村），每家补助10万元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，执行率100%；特殊困难老人适老化改造100户，每户3000元，执行率89.32</w:t>
      </w:r>
      <w:bookmarkStart w:id="0" w:name="_GoBack"/>
      <w:bookmarkEnd w:id="0"/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%；幸福食堂补助（大王镇金湖村、铁山街道九龙洞社区、金山街道奥美社区各补助6万元；铁山街道冶矿路社区补助5万元；大王镇陈宝村、章山街道龙山村各补助4万元；铁山街道盛洪卿社区补助3万元；大王镇港西村、港沟村、太子镇洪桥村各补助2万元），执行率100%；养老护理员一次性技能补贴3人，每人1000元，执行率100%；黄金山中心福利院服务能力提升，执行率100%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质量指标完成情况：质量合格率100%。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时效指标完成情况：计划及时完成率100%。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（2）效益指标完成情况分析。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社会效益指标完成情况：维持养老服务体系建设。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（3）满意度指标完成情况分析。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群众满意度达到98%以上。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、主要存在的问题和建议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资金使用效率待提升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适老化改造项目因工程审计流程较长，余款支付延迟，影响施工方资金周转；部分幸福食堂因选址偏远、老年人口稀疏，日均服务量未达预期，存在设施闲置风险。​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服务专业化水平不足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农村互助照料中心缺乏专职管理人员，多由村干兼职，服务内容局限于日间照料，康复护理、心理慰藉等专业服务缺失。​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长效运营机制不完善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幸福食堂依赖财政补贴，市场化运营能力弱，部分社区未建立食材采购溯源、成本核算制度；适老化改造后续维护缺乏资金支持，智能设备出现故障后维修不及时。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优化资金管理流程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建立项目资金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绿色通道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，简化适老化改造等工程类项目的审计结算流程，实行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完工即审、审完即付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；对服务量低于预期的幸福食堂开展二次评估，调整补贴方式（如从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建设补贴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转为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运营绩效补贴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）。​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强化专业服务供给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设立养老服务人才专项基金，扩大护理员培训补贴范围（建议将中级工纳入补贴对象），联合职业院校开设养老护理专业定向班；通过政府购买服务，引入专业养老机构托管农村互助照料中心，输出标准化服务流程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构建长效运营机制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制定《幸福食堂运营管理规范》，建立食材集中采购平台降低成本，鼓励社区开发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老年餐桌+便民服务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增值业务（如代购代送），提升自我造血能力；将适老化改造家庭纳入社区养老服务网格，通过公益创投方式引入企业提供设备维护、定期巡检等后续服务。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67A29"/>
    <w:multiLevelType w:val="singleLevel"/>
    <w:tmpl w:val="BBE67A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GVmNDdhNjc4MTA3NGZjNzRmYmViYWExYzE5Y2UifQ=="/>
  </w:docVars>
  <w:rsids>
    <w:rsidRoot w:val="1C65649B"/>
    <w:rsid w:val="1B83540D"/>
    <w:rsid w:val="1C65649B"/>
    <w:rsid w:val="37375BAE"/>
    <w:rsid w:val="48A37CB9"/>
    <w:rsid w:val="5767A0A9"/>
    <w:rsid w:val="69B59A4D"/>
    <w:rsid w:val="6FFEA161"/>
    <w:rsid w:val="7FAFA32A"/>
    <w:rsid w:val="9BABB7F9"/>
    <w:rsid w:val="9BBD9F12"/>
    <w:rsid w:val="9FBF7F54"/>
    <w:rsid w:val="BFF5341C"/>
    <w:rsid w:val="DF1B9FBD"/>
    <w:rsid w:val="EF7A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10"/>
    <w:basedOn w:val="9"/>
    <w:qFormat/>
    <w:uiPriority w:val="0"/>
    <w:rPr>
      <w:rFonts w:hint="eastAsia" w:ascii="仿宋_GB2312" w:eastAsia="仿宋_GB2312" w:cs="仿宋_GB2312"/>
    </w:rPr>
  </w:style>
  <w:style w:type="character" w:customStyle="1" w:styleId="12">
    <w:name w:val="15"/>
    <w:basedOn w:val="9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2025-05-24T17:36:00Z</dcterms:created>
  <dc:creator>杨羊羊</dc:creator>
  <cp:lastModifiedBy>Living Spring</cp:lastModifiedBy>
  <dcterms:modified xsi:type="dcterms:W3CDTF">2025-06-17T09:29:54Z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97C160A862D2B07145984768A54B22FB</vt:lpwstr>
  </property>
</Properties>
</file>