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黄石市自然资源和规划局开发区·铁山区分局2020年度政务信息公开工作报告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下称《条例》）规定，特向社会公布《黄石市自然资源和规划局开发区·铁山区分局2020年度政务信息公开工作报告》。报告所列数据的统计期限自2020年1月1日起至2020年12月31日止。如对报告有疑问，请与黄石市自然资源和规划局开发区·铁山区分局办公室联系；电话0714-6398076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（一）工作概述</w:t>
      </w:r>
      <w:r>
        <w:rPr>
          <w:rFonts w:hint="eastAsia" w:ascii="仿宋_GB2312" w:hAnsi="仿宋_GB2312" w:eastAsia="仿宋_GB2312" w:cs="仿宋_GB2312"/>
          <w:sz w:val="32"/>
          <w:szCs w:val="32"/>
        </w:rPr>
        <w:t>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2020年，我分局紧紧围绕自然资源管理重大政策措施和群众关切事项，推进重点领域信息公开，不断提升政务公开的质量和实效。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组织领导，落实工作责任。自我分局成立后，我分局高度重视政务信息公开工作，将政务信息公开工作纳入重要议事日程，专题研究部署政务公开工作，及时成立了政务信息公开工作领导小组，形成了由分局主要负责同志任组长，分管领导任副组长，领导小组下设办公室，办公室专门负责政务公开工作，具体负责全分局政务信息公开工作的组织、协调、检查、督办及涉密审查等工作，确保了政务公开工作得以有效协调推进和督促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2.积极宣传自然资源管理法律法规。我分局结合“世界地球日”、“全国土地日”、“全国宪法日”等活动，向市民发放宣传资料等方式，增强广大人民群众自然资源保护意识。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（二）主动公开政务信息情况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1.通过网络平台落实政务信息公开。自我分局成立以来，我分局在市局网站和开发区网站主动公开了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审批等各类政务信息共计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2.利用其他新闻媒体大力宣传。上报市局和区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宣传部发表有关自然资源信息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余篇，采用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（三）依申请公开信息办理情况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2020年我分局收到依申请公开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件，已办结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（四）信息公开收费及减免情况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我分局将政务信息公开工作的支出列入局日常办公经费保障中，从未向公民、法人和其他组织收取费用。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（五）因政务信息公开申请行政复议及提出行政诉讼的情况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2020年我分局未发生针对本部门有关信息公开的行政复议案件。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2"/>
        <w:tblW w:w="82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0"/>
        <w:gridCol w:w="2116"/>
        <w:gridCol w:w="1301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2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—13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2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1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4.9985万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三、行政机关收到和处理政府信息公开申请情况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2020年度，受理行政机关收到和政府信息公开申请--次。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09"/>
        <w:gridCol w:w="2235"/>
        <w:gridCol w:w="761"/>
        <w:gridCol w:w="636"/>
        <w:gridCol w:w="636"/>
        <w:gridCol w:w="691"/>
        <w:gridCol w:w="835"/>
        <w:gridCol w:w="620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7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四、因政府信息公开工作被申请行政复议、提起行政诉讼情况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发生因政府信息公开工作被申请行政复议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未发生行政诉讼情况。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机构改革以来，我分局政务信息公开工作还存在一些不足和薄弱环节。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1.信息公开的内容与公众的需求还存在一定差距。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2.新机构成立后，政务公开掌握还不足，未及时建立分局政务公开目录。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（二）改进举措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1.完善制度建设，健全长效机制，将政务信息公开工作作为长期的动态工作落到实处，做到制度完善、工作长效。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2.进一步加大政务信息公开力度，进一步规范政务信息公开工作，及时主动公开相关政务信息，不断提高自然资源管理行政行为的透明度。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3.突出重点热点，主动回应关切。把群众最关心、反应最强烈的事项作为政务信息公开的主要内容，切实发挥好政务信息公开平台的桥梁作用。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没有其他需要报告的事项。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2021年1月22日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M5MTkxNzI2ZjI5OTljYTlkY2UwYzM1ZmQyNzAifQ=="/>
  </w:docVars>
  <w:rsids>
    <w:rsidRoot w:val="5AE14B2F"/>
    <w:rsid w:val="09697982"/>
    <w:rsid w:val="098525D5"/>
    <w:rsid w:val="0A205DE4"/>
    <w:rsid w:val="0FEE4E42"/>
    <w:rsid w:val="19C7111F"/>
    <w:rsid w:val="1DFC27A3"/>
    <w:rsid w:val="22B24281"/>
    <w:rsid w:val="273449F6"/>
    <w:rsid w:val="27DB36A2"/>
    <w:rsid w:val="2FB57706"/>
    <w:rsid w:val="3AFA242A"/>
    <w:rsid w:val="3C750805"/>
    <w:rsid w:val="3C8071A9"/>
    <w:rsid w:val="3DAB3BD5"/>
    <w:rsid w:val="40AE69A8"/>
    <w:rsid w:val="462252E5"/>
    <w:rsid w:val="49785508"/>
    <w:rsid w:val="4EC40539"/>
    <w:rsid w:val="5AE14B2F"/>
    <w:rsid w:val="5D4C3178"/>
    <w:rsid w:val="5E8E6910"/>
    <w:rsid w:val="5F1C290E"/>
    <w:rsid w:val="60A4759A"/>
    <w:rsid w:val="625C7C53"/>
    <w:rsid w:val="65C87348"/>
    <w:rsid w:val="767C7F65"/>
    <w:rsid w:val="7A332AA2"/>
    <w:rsid w:val="7DCC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2430</Words>
  <Characters>2547</Characters>
  <Lines>0</Lines>
  <Paragraphs>0</Paragraphs>
  <TotalTime>14</TotalTime>
  <ScaleCrop>false</ScaleCrop>
  <LinksUpToDate>false</LinksUpToDate>
  <CharactersWithSpaces>2552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2021-01-21T08:47:00Z</dcterms:created>
  <dc:creator>kfqgt001lw</dc:creator>
  <cp:lastModifiedBy>纪璟琳</cp:lastModifiedBy>
  <cp:lastPrinted>2021-02-19T07:27:00Z</cp:lastPrinted>
  <dcterms:modified xsi:type="dcterms:W3CDTF">2023-04-28T06:58:19Z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90B6F5456713435A924E7CB292F0911E_13</vt:lpwstr>
  </property>
</Properties>
</file>