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120" w:afterAutospacing="0" w:line="336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auto"/>
          <w:spacing w:val="0"/>
          <w:sz w:val="33"/>
          <w:szCs w:val="33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3"/>
          <w:szCs w:val="33"/>
          <w:shd w:val="clear" w:fill="FFFFFF"/>
        </w:rPr>
        <w:t>开发区·铁山区人力资源和社会保障局20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3"/>
          <w:szCs w:val="33"/>
          <w:shd w:val="clear" w:fill="FFFFFF"/>
          <w:lang w:val="en-US" w:eastAsia="zh-CN"/>
        </w:rPr>
        <w:t>20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auto"/>
          <w:spacing w:val="0"/>
          <w:sz w:val="33"/>
          <w:szCs w:val="33"/>
          <w:shd w:val="clear" w:fill="FFFFFF"/>
        </w:rPr>
        <w:t>年政府信息公开工作年度报告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一是常态化公开。围绕就业创业、社会保险、人事管理、劳动关系四大板块，坚持以公开为常态、不公开为例外，遵循公正、公平、合法、便民的原则对全系统政府信息进行全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面公开，截止20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年12月31日通过网站、微信等媒体平台共发布各类信息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774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条，主要有：部门资讯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条、通知公告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条、专题专栏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338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条、政务信息公开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23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条，其他信息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389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条。所有公开信息覆盖机关职能、财政预算、决算等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机构信息以及就业、社保、人才、人事政策解读等全年度、全系统、全领域内容。二是规范管理。所有政府信息公开归口办公室管理，建立严格信息公开“三审制”，即公开信息必须通过科室、办公室、分管领导三重审核后方可公开，以确保信息公开的准确性和权威性；微信等信息公开载体安排专人管理运维，并建立实时台帐备查。三是及时回应。热情接待来访群众，能处理的第一时间处理，不能处理的信访问题第一时间向上级报告，避免事态恶化，影响局机关社会公信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二、行政机关主动公开政府信息情况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年，我局行政许可公开4大项，2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小项，小项较201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9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年减少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项，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涉及人力资源流动管理、职业能力建设、劳动关系相关业务，其中办理就业创业证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4297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件，还主动办理拖欠农民工工资案件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40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起，经协调均已销案；我局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无行政强制职能，无行政事业性收费；公开政府集中采购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项，涉及资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金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220.3915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</w:rPr>
        <w:t>万元。</w:t>
      </w:r>
    </w:p>
    <w:tbl>
      <w:tblPr>
        <w:tblStyle w:val="6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3"/>
        <w:gridCol w:w="2097"/>
        <w:gridCol w:w="1290"/>
        <w:gridCol w:w="16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制作数量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  <w:t>公开数量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规章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（设区的市、自治州人民政府应提供相关数据）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规范性文件（行政机关制定发布的决定、公告、通告、意见、通知，以及标题采用“规定”“办法”“细则”“规范”“规程”“规则”等字样的公文，一般情况下属于规范性文件）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其他主动公开文件（含以本单位或本单位办公室名义正式签发的、除规范性文件以外的主动公开文件，可参考本单位政府信息公开平台“其他主动公开文件”栏目数据）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行政许可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-5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  <w:t>其他对外管理服务事项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指行政许可以外的政务服务事项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含行政确认、行政奖励、行政裁决、行政给付、行政处罚、行政强制、行政检查、行政征收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和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其他</w:t>
            </w: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类，以及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  <w:t>公共服务事项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71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1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2281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2019年事项数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2020年增加或减少的事项数，减用负值表示，如-8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处理决定数量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2020年办件量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行政处罚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行政强制</w:t>
            </w:r>
          </w:p>
        </w:tc>
        <w:tc>
          <w:tcPr>
            <w:tcW w:w="20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上一年项目数量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2019年收费项目数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本年增/减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2020年增加的收费项目数，减用负值表示，如-8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行政事业性收费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信息内容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采购项目数量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2020年以政府集中采购方式采购的项目总个数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采购总金额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（指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2020年以政府集中采购方式采购的项目已支付的总金额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政府集中采购</w:t>
            </w:r>
          </w:p>
        </w:tc>
        <w:tc>
          <w:tcPr>
            <w:tcW w:w="20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9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220.3915（万元）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三、行政机关收到和处理政府信息公开申请情况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年，我局未接到任何形式的政府信息公开申请。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722"/>
        <w:gridCol w:w="1993"/>
        <w:gridCol w:w="826"/>
        <w:gridCol w:w="690"/>
        <w:gridCol w:w="690"/>
        <w:gridCol w:w="750"/>
        <w:gridCol w:w="905"/>
        <w:gridCol w:w="671"/>
        <w:gridCol w:w="6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18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自然人</w:t>
            </w:r>
          </w:p>
        </w:tc>
        <w:tc>
          <w:tcPr>
            <w:tcW w:w="370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法人或其他组织</w:t>
            </w:r>
          </w:p>
        </w:tc>
        <w:tc>
          <w:tcPr>
            <w:tcW w:w="657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商业企业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科研机构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社会公益组织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法律服务机构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其他</w:t>
            </w:r>
          </w:p>
        </w:tc>
        <w:tc>
          <w:tcPr>
            <w:tcW w:w="657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三、本年度办理结果</w:t>
            </w: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（一）予以公开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（三）不予公开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1.属于国家秘密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2.其他法律行政法规禁止公开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3.危及“三安全一稳定”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4.保护第三方合法权益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5.属于三类内部事务信息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6.属于四类过程性信息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7.属于行政执法案卷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8.属于行政查询事项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（四）无法提供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1.本机关不掌握相关政府信息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2.没有现成信息需要另行制作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3.补正后申请内容仍不明确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（五）不予处理</w:t>
            </w: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1.信访举报投诉类申请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2.重复申请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3.要求提供公开出版物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4.无正当理由大量反复申请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722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（六）其他处理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6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27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（七）总计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四、结转下年度继续办理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四、因政府信息公开工作被申请行政复议、提起行政诉讼情况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年度，我局无因政府信息公开工作被申请行政复议、提起行政诉讼的情形。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564"/>
        <w:gridCol w:w="564"/>
        <w:gridCol w:w="564"/>
        <w:gridCol w:w="625"/>
        <w:gridCol w:w="515"/>
        <w:gridCol w:w="567"/>
        <w:gridCol w:w="567"/>
        <w:gridCol w:w="567"/>
        <w:gridCol w:w="574"/>
        <w:gridCol w:w="567"/>
        <w:gridCol w:w="568"/>
        <w:gridCol w:w="568"/>
        <w:gridCol w:w="568"/>
        <w:gridCol w:w="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63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2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7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284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6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5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五、政府信息公开工作存在的问题及改进情况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年，我局政务公开工作取得了一定成效，但仍存在一些问题，主要体现为:公开内容形式有待丰富，如公开的政策解读类信息基本以纯文字版为主，语言、形式不够接地气，业务水平有待提高。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针对上述问题，我们逐条进行了改进：一是进一步丰富了信息公开形式。依托区政府门户网站、微信共公众号等多种媒介，灵活进行信息公开；二是采用图文解说、小视频等形式，让信息公开更通俗易懂、更接地气，如制作招工宣传小视频、公交车载电视广告等。三是采取多种措施，提高人员的综合素质。在全局推行“以老带新”传帮带，同时与其他单位加强学习交流，积极参加全市、区等相关业务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六、其他需要报告的事项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相关内容已在第一部分总体情况中反映。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righ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黄石开发区·铁山区人力资源和社会保障局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60" w:beforeAutospacing="0" w:after="120" w:afterAutospacing="0" w:line="420" w:lineRule="atLeast"/>
        <w:ind w:left="0" w:right="0" w:firstLine="420"/>
        <w:jc w:val="righ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202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年1月1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ind w:firstLine="640" w:firstLineChars="200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  <w:r>
      <w:fldChar w:fldCharType="begin"/>
    </w:r>
    <w:r>
      <w:instrText xml:space="preserve"> PAGE  </w:instrText>
    </w:r>
    <w:r>
      <w:fldChar w:fldCharType="separate"/>
    </w:r>
    <w:r>
      <w:t>1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71409C"/>
    <w:rsid w:val="01AB6607"/>
    <w:rsid w:val="049C1013"/>
    <w:rsid w:val="096F0B7E"/>
    <w:rsid w:val="0EFC0904"/>
    <w:rsid w:val="1C861E43"/>
    <w:rsid w:val="1F763A0C"/>
    <w:rsid w:val="2271409C"/>
    <w:rsid w:val="3C991F82"/>
    <w:rsid w:val="46177018"/>
    <w:rsid w:val="480A446E"/>
    <w:rsid w:val="515930E2"/>
    <w:rsid w:val="55035889"/>
    <w:rsid w:val="6D080E50"/>
    <w:rsid w:val="6ECA30ED"/>
    <w:rsid w:val="7C04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2021-01-04T05:05:00Z</dcterms:created>
  <dc:creator>Angelina</dc:creator>
  <cp:lastModifiedBy>你</cp:lastModifiedBy>
  <cp:lastPrinted>2021-01-15T06:53:00Z</cp:lastPrinted>
  <dcterms:modified xsi:type="dcterms:W3CDTF">2021-01-19T06:48:32Z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