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2020年开发区·铁山区党（工）委编办信息公开工作年度报告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560" w:firstLineChars="200"/>
        <w:jc w:val="both"/>
        <w:textAlignment w:val="auto"/>
        <w:rPr>
          <w:rFonts w:hint="eastAsia" w:ascii="黑体" w:hAnsi="黑体" w:eastAsia="黑体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一、行政机关主动公开政府信息情况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15"/>
        <w:gridCol w:w="1929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制作数量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  <w:t>公开数量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（设区的市、自治州人民政府应提供相关数据）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上一年项目数量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3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信息内容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政府集中采购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2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二、行政机关收到和处理政府信息公开申请情况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2136"/>
        <w:gridCol w:w="683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4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50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4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34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三、本年度办理结果</w:t>
            </w: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（一）予以公开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（二）部分公开（区分处理的，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只计这一情形，不计其他情形）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（三）不予公开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1.属于国家秘密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2.其他法律行政法规禁止公开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3.危及“三安全一稳定”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4.保护第三方合法权益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5.属于三类内部事务信息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6.属于四类过程性信息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7.属于行政执法案卷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8.属于行政查询事项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（四）无法提供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1.本机关不掌握相关政府信息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2.没有现成信息需要另行制作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3.补正后申请内容仍不明确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（五）不予处理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1.信访举报投诉类申请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2.重复申请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3.要求提供公开出版物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4.无正当理由大量反复申请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（六）其他处理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（七）总计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四、结转下年度继续办理</w:t>
            </w:r>
          </w:p>
        </w:tc>
        <w:tc>
          <w:tcPr>
            <w:tcW w:w="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三、因政府信息公开工作被申请行政复议、提起行政诉讼情况</w:t>
      </w:r>
    </w:p>
    <w:tbl>
      <w:tblPr>
        <w:tblStyle w:val="4"/>
        <w:tblW w:w="8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569"/>
        <w:gridCol w:w="569"/>
        <w:gridCol w:w="569"/>
        <w:gridCol w:w="632"/>
        <w:gridCol w:w="519"/>
        <w:gridCol w:w="572"/>
        <w:gridCol w:w="572"/>
        <w:gridCol w:w="572"/>
        <w:gridCol w:w="581"/>
        <w:gridCol w:w="572"/>
        <w:gridCol w:w="573"/>
        <w:gridCol w:w="573"/>
        <w:gridCol w:w="573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9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3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8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216A63BE"/>
    <w:rsid w:val="2271409C"/>
    <w:rsid w:val="36B06C16"/>
    <w:rsid w:val="4AB7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diana</cp:lastModifiedBy>
  <dcterms:modified xsi:type="dcterms:W3CDTF">2021-01-18T08:32:32Z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